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1C6727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</w:p>
    <w:p w14:paraId="67F68983" w14:textId="767FF9A0" w:rsidR="00B83B59" w:rsidRPr="00C11A57" w:rsidRDefault="004B5E95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  <w:r w:rsidRPr="004B5E95"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  <w:t>Ставка рефинансирования сохранена без изменений</w:t>
      </w:r>
    </w:p>
    <w:p w14:paraId="760CDF8B" w14:textId="407C0C48" w:rsidR="003B0CAD" w:rsidRPr="004B5E95" w:rsidRDefault="003B0CAD" w:rsidP="00312BD9">
      <w:pPr>
        <w:spacing w:after="120" w:line="264" w:lineRule="auto"/>
        <w:ind w:firstLine="709"/>
        <w:jc w:val="center"/>
        <w:rPr>
          <w:rFonts w:ascii="Times New Roman" w:hAnsi="Times New Roman" w:cs="Times New Roman"/>
          <w:b/>
          <w:color w:val="0070C0"/>
          <w:sz w:val="6"/>
          <w:szCs w:val="27"/>
          <w:lang w:val="tg-Cyrl-TJ"/>
        </w:rPr>
      </w:pPr>
    </w:p>
    <w:p w14:paraId="246A8D6B" w14:textId="21B90BCF" w:rsidR="00E863F7" w:rsidRPr="00E01A82" w:rsidRDefault="00E863F7" w:rsidP="00E863F7">
      <w:pPr>
        <w:spacing w:after="120"/>
        <w:ind w:firstLine="567"/>
        <w:jc w:val="both"/>
        <w:rPr>
          <w:rFonts w:ascii="Palatino Linotype" w:hAnsi="Palatino Linotype" w:cs="Times New Roman"/>
          <w:sz w:val="28"/>
          <w:szCs w:val="28"/>
        </w:rPr>
      </w:pPr>
      <w:r w:rsidRPr="00E01A82">
        <w:rPr>
          <w:rFonts w:ascii="Palatino Linotype" w:eastAsia="Times New Roman" w:hAnsi="Palatino Linotype" w:cs="Times New Roman"/>
          <w:sz w:val="28"/>
          <w:szCs w:val="28"/>
          <w:lang w:eastAsia="ru-RU"/>
        </w:rPr>
        <w:t>На очередном заседании Комитета по денежно-кредитной политике Национального банка Таджикистана</w:t>
      </w:r>
      <w:r w:rsidR="00DF2FF6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за</w:t>
      </w:r>
      <w:r w:rsidRPr="00E01A82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№29 от 13 мая 2022 года было принято решение оставить ставку рефинансирования без изменений и установить на уровне 13,25 процент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а</w:t>
      </w:r>
      <w:r w:rsidRPr="00E01A82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годовых. Данное решение было принято </w:t>
      </w:r>
      <w:r w:rsidRPr="00E01A82">
        <w:rPr>
          <w:rFonts w:ascii="Palatino Linotype" w:hAnsi="Palatino Linotype" w:cs="Times New Roman"/>
          <w:sz w:val="28"/>
          <w:szCs w:val="28"/>
        </w:rPr>
        <w:t xml:space="preserve">с учетом воздействия потенциальных внутренних и внешних рисков на экономику, </w:t>
      </w:r>
      <w:r>
        <w:rPr>
          <w:rFonts w:ascii="Palatino Linotype" w:hAnsi="Palatino Linotype" w:cs="Times New Roman"/>
          <w:sz w:val="28"/>
          <w:szCs w:val="28"/>
        </w:rPr>
        <w:t xml:space="preserve">а также </w:t>
      </w:r>
      <w:r w:rsidRPr="00E01A82">
        <w:rPr>
          <w:rFonts w:ascii="Palatino Linotype" w:hAnsi="Palatino Linotype" w:cs="Times New Roman"/>
          <w:sz w:val="28"/>
          <w:szCs w:val="28"/>
        </w:rPr>
        <w:t xml:space="preserve">существующих давлений и инфляционных ожиданий. Целью принятия решения является сохранение уровня инфляции в </w:t>
      </w:r>
      <w:r w:rsidR="00DF2FF6">
        <w:rPr>
          <w:rFonts w:ascii="Palatino Linotype" w:hAnsi="Palatino Linotype" w:cs="Times New Roman"/>
          <w:sz w:val="28"/>
          <w:szCs w:val="28"/>
        </w:rPr>
        <w:t xml:space="preserve">пределах установленного ориентира </w:t>
      </w:r>
      <w:r w:rsidRPr="00E01A82">
        <w:rPr>
          <w:rFonts w:ascii="Palatino Linotype" w:hAnsi="Palatino Linotype" w:cs="Times New Roman"/>
          <w:sz w:val="28"/>
          <w:szCs w:val="28"/>
          <w:lang w:val="tg-Cyrl-TJ"/>
        </w:rPr>
        <w:t>на</w:t>
      </w:r>
      <w:r w:rsidRPr="00E01A82">
        <w:rPr>
          <w:rFonts w:ascii="Palatino Linotype" w:hAnsi="Palatino Linotype" w:cs="Times New Roman"/>
          <w:sz w:val="28"/>
          <w:szCs w:val="28"/>
        </w:rPr>
        <w:t xml:space="preserve"> среднесрочный период.</w:t>
      </w:r>
      <w:r w:rsidRPr="00E01A82">
        <w:rPr>
          <w:rFonts w:ascii="Palatino Linotype" w:hAnsi="Palatino Linotype"/>
          <w:sz w:val="28"/>
          <w:szCs w:val="28"/>
        </w:rPr>
        <w:t xml:space="preserve">  </w:t>
      </w:r>
      <w:bookmarkStart w:id="0" w:name="_GoBack"/>
      <w:bookmarkEnd w:id="0"/>
    </w:p>
    <w:sectPr w:rsidR="00E863F7" w:rsidRPr="00E01A82" w:rsidSect="001351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993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8C5F" w14:textId="77777777" w:rsidR="00B17D7C" w:rsidRDefault="00B17D7C" w:rsidP="00162321">
      <w:pPr>
        <w:spacing w:after="0" w:line="240" w:lineRule="auto"/>
      </w:pPr>
      <w:r>
        <w:separator/>
      </w:r>
    </w:p>
  </w:endnote>
  <w:endnote w:type="continuationSeparator" w:id="0">
    <w:p w14:paraId="49527586" w14:textId="77777777" w:rsidR="00B17D7C" w:rsidRDefault="00B17D7C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D00FF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863F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E863F7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9026FC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4F653" w14:textId="77777777" w:rsidR="00B17D7C" w:rsidRDefault="00B17D7C" w:rsidP="00162321">
      <w:pPr>
        <w:spacing w:after="0" w:line="240" w:lineRule="auto"/>
      </w:pPr>
      <w:r>
        <w:separator/>
      </w:r>
    </w:p>
  </w:footnote>
  <w:footnote w:type="continuationSeparator" w:id="0">
    <w:p w14:paraId="12E3A5C7" w14:textId="77777777" w:rsidR="00B17D7C" w:rsidRDefault="00B17D7C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4148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E3574"/>
    <w:rsid w:val="006F13BA"/>
    <w:rsid w:val="006F1E5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3749"/>
    <w:rsid w:val="007A24A6"/>
    <w:rsid w:val="007B2D05"/>
    <w:rsid w:val="007B3B86"/>
    <w:rsid w:val="007C0ADE"/>
    <w:rsid w:val="007C5867"/>
    <w:rsid w:val="007D2C9C"/>
    <w:rsid w:val="007E0F26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17D7C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67AA"/>
    <w:rsid w:val="00D9779E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2FF6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B9B67"/>
  <w15:docId w15:val="{2F3DDB47-3926-4296-91C5-E0BAF73C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621537"/>
    <w:rsid w:val="006B60C9"/>
    <w:rsid w:val="00736B84"/>
    <w:rsid w:val="00742702"/>
    <w:rsid w:val="00753AAB"/>
    <w:rsid w:val="007609E6"/>
    <w:rsid w:val="00823D35"/>
    <w:rsid w:val="00836FD8"/>
    <w:rsid w:val="00876864"/>
    <w:rsid w:val="008951F6"/>
    <w:rsid w:val="008A743D"/>
    <w:rsid w:val="008D78BB"/>
    <w:rsid w:val="00934671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1053F7E-DFFB-441A-9E8F-6B30F465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3</cp:revision>
  <cp:lastPrinted>2023-04-28T13:56:00Z</cp:lastPrinted>
  <dcterms:created xsi:type="dcterms:W3CDTF">2023-10-23T03:18:00Z</dcterms:created>
  <dcterms:modified xsi:type="dcterms:W3CDTF">2023-10-23T03:18:00Z</dcterms:modified>
</cp:coreProperties>
</file>